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7" w:type="dxa"/>
        <w:tblInd w:w="-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542"/>
        <w:gridCol w:w="2369"/>
      </w:tblGrid>
      <w:tr w:rsidR="005E7C4A" w14:paraId="55F0794F" w14:textId="77777777" w:rsidTr="008E4E31">
        <w:trPr>
          <w:cantSplit/>
          <w:trHeight w:hRule="exact" w:val="1871"/>
        </w:trPr>
        <w:tc>
          <w:tcPr>
            <w:tcW w:w="8818" w:type="dxa"/>
            <w:gridSpan w:val="2"/>
          </w:tcPr>
          <w:p w14:paraId="253598D7" w14:textId="77777777" w:rsidR="005E7C4A" w:rsidRDefault="009E2B03" w:rsidP="00385955">
            <w:pPr>
              <w:pStyle w:val="LO-logo"/>
            </w:pPr>
            <w:r w:rsidRPr="009E2B03">
              <w:rPr>
                <w:noProof/>
              </w:rPr>
              <w:drawing>
                <wp:inline distT="0" distB="0" distL="0" distR="0" wp14:anchorId="1D417B7D" wp14:editId="742B3BEE">
                  <wp:extent cx="3590925" cy="602900"/>
                  <wp:effectExtent l="19050" t="0" r="0" b="0"/>
                  <wp:docPr id="8" name="Billede 5" descr="160211_1411_dk_hoved_vens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211_1411_dk_hoved_venstr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677" cy="60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</w:tcPr>
          <w:p w14:paraId="1435259B" w14:textId="77777777" w:rsidR="005E7C4A" w:rsidRDefault="008E4E31" w:rsidP="00385955">
            <w:pPr>
              <w:pStyle w:val="LOAdresselogo"/>
            </w:pPr>
            <w:r w:rsidRPr="008E4E31">
              <w:rPr>
                <w:noProof/>
              </w:rPr>
              <w:drawing>
                <wp:inline distT="0" distB="0" distL="0" distR="0" wp14:anchorId="39A70B47" wp14:editId="58687955">
                  <wp:extent cx="961430" cy="809625"/>
                  <wp:effectExtent l="19050" t="0" r="0" b="0"/>
                  <wp:docPr id="3" name="Billede 24" descr="C:\Users\lca\AppData\Local\Microsoft\Windows\INetCache\Content.Word\LO-adre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lca\AppData\Local\Microsoft\Windows\INetCache\Content.Word\LO-adres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3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FA7" w:rsidRPr="00B24C4B" w14:paraId="5D1D74EE" w14:textId="77777777" w:rsidTr="008E4E31">
        <w:trPr>
          <w:gridBefore w:val="1"/>
          <w:wBefore w:w="1276" w:type="dxa"/>
          <w:cantSplit/>
        </w:trPr>
        <w:tc>
          <w:tcPr>
            <w:tcW w:w="7542" w:type="dxa"/>
          </w:tcPr>
          <w:p w14:paraId="593C5422" w14:textId="77777777" w:rsidR="00352D78" w:rsidRDefault="000C354C" w:rsidP="000C354C">
            <w:pPr>
              <w:pStyle w:val="Postnr"/>
            </w:pPr>
            <w:r>
              <w:t>EU- Specialudvalget for k</w:t>
            </w:r>
            <w:r w:rsidRPr="000C354C">
              <w:t>onkurrenceevne, v</w:t>
            </w:r>
            <w:r>
              <w:t>æ</w:t>
            </w:r>
            <w:r w:rsidRPr="000C354C">
              <w:t>kst og forbrugerspørgsmål</w:t>
            </w:r>
          </w:p>
          <w:p w14:paraId="1C0F0594" w14:textId="17598709" w:rsidR="000C354C" w:rsidRDefault="000C354C" w:rsidP="000C354C">
            <w:pPr>
              <w:pStyle w:val="Postnr"/>
            </w:pPr>
            <w:r>
              <w:t xml:space="preserve">Annette Østergaard Jørgensen </w:t>
            </w:r>
            <w:hyperlink r:id="rId13" w:history="1">
              <w:r w:rsidRPr="00557CF3">
                <w:rPr>
                  <w:rStyle w:val="Hyperlink"/>
                </w:rPr>
                <w:t>annost@erst.dk</w:t>
              </w:r>
            </w:hyperlink>
          </w:p>
          <w:p w14:paraId="60B39419" w14:textId="5A7EBFD9" w:rsidR="000C354C" w:rsidRDefault="000C354C" w:rsidP="000C354C">
            <w:pPr>
              <w:pStyle w:val="Postnr"/>
            </w:pPr>
            <w:r>
              <w:t xml:space="preserve">Helge Hjort </w:t>
            </w:r>
            <w:hyperlink r:id="rId14" w:history="1">
              <w:r w:rsidRPr="00557CF3">
                <w:rPr>
                  <w:rStyle w:val="Hyperlink"/>
                </w:rPr>
                <w:t>hhn@evm.dk</w:t>
              </w:r>
            </w:hyperlink>
          </w:p>
          <w:p w14:paraId="4876950E" w14:textId="0C65EAC2" w:rsidR="000C354C" w:rsidRDefault="000C354C" w:rsidP="000C354C">
            <w:pPr>
              <w:pStyle w:val="Postnr"/>
            </w:pPr>
            <w:r>
              <w:t xml:space="preserve">Julie Holte </w:t>
            </w:r>
            <w:hyperlink r:id="rId15" w:history="1">
              <w:r w:rsidRPr="00557CF3">
                <w:rPr>
                  <w:rStyle w:val="Hyperlink"/>
                </w:rPr>
                <w:t>jrk@evm.dk</w:t>
              </w:r>
            </w:hyperlink>
          </w:p>
          <w:p w14:paraId="0585D5F8" w14:textId="26E8B50E" w:rsidR="000C354C" w:rsidRPr="000C354C" w:rsidRDefault="000C354C" w:rsidP="000C354C">
            <w:pPr>
              <w:pStyle w:val="Postnr"/>
            </w:pPr>
          </w:p>
        </w:tc>
        <w:tc>
          <w:tcPr>
            <w:tcW w:w="2369" w:type="dxa"/>
          </w:tcPr>
          <w:p w14:paraId="7A6E508D" w14:textId="574E8CE4" w:rsidR="00E129A7" w:rsidRPr="00C7471E" w:rsidRDefault="0087712B" w:rsidP="00B24C4B">
            <w:pPr>
              <w:pStyle w:val="Reference"/>
              <w:spacing w:line="240" w:lineRule="auto"/>
            </w:pPr>
            <w:r w:rsidRPr="00C7471E">
              <w:t>Sagsnr</w:t>
            </w:r>
            <w:r w:rsidR="00B24C4B" w:rsidRPr="00C7471E">
              <w:t xml:space="preserve">. </w:t>
            </w:r>
            <w:r w:rsidR="00F24866">
              <w:fldChar w:fldCharType="begin"/>
            </w:r>
            <w:r w:rsidR="00E129A7" w:rsidRPr="00C7471E">
              <w:instrText xml:space="preserve"> DOCPROPERTY  LO_Sagsnr </w:instrText>
            </w:r>
            <w:r w:rsidR="00F24866">
              <w:fldChar w:fldCharType="separate"/>
            </w:r>
            <w:r w:rsidR="00D96F0D">
              <w:t>14-37</w:t>
            </w:r>
            <w:r w:rsidR="00F24866">
              <w:fldChar w:fldCharType="end"/>
            </w:r>
          </w:p>
          <w:p w14:paraId="751519AB" w14:textId="4CD314A7" w:rsidR="003F0140" w:rsidRPr="00C7471E" w:rsidRDefault="0087712B" w:rsidP="003F0140">
            <w:pPr>
              <w:pStyle w:val="Reference2"/>
            </w:pPr>
            <w:r w:rsidRPr="00C7471E">
              <w:t>Vores</w:t>
            </w:r>
            <w:r w:rsidR="003F0140" w:rsidRPr="00C7471E">
              <w:t xml:space="preserve"> ref. </w:t>
            </w:r>
            <w:r w:rsidR="00F24866" w:rsidRPr="00251520">
              <w:rPr>
                <w:rStyle w:val="Reference2Tegn"/>
              </w:rPr>
              <w:fldChar w:fldCharType="begin"/>
            </w:r>
            <w:r w:rsidR="003F0140" w:rsidRPr="00C7471E">
              <w:rPr>
                <w:rStyle w:val="Reference2Tegn"/>
              </w:rPr>
              <w:instrText xml:space="preserve"> DOCPROPERTY  DL_sAMAccountNameForeign \ *CAPITAL</w:instrText>
            </w:r>
            <w:r w:rsidR="00F24866" w:rsidRPr="00251520">
              <w:rPr>
                <w:rStyle w:val="Reference2Tegn"/>
              </w:rPr>
              <w:fldChar w:fldCharType="separate"/>
            </w:r>
            <w:r w:rsidR="00D96F0D">
              <w:rPr>
                <w:rStyle w:val="Reference2Tegn"/>
              </w:rPr>
              <w:t>MAB</w:t>
            </w:r>
            <w:r w:rsidR="00F24866" w:rsidRPr="00251520">
              <w:rPr>
                <w:rStyle w:val="Reference2Tegn"/>
              </w:rPr>
              <w:fldChar w:fldCharType="end"/>
            </w:r>
            <w:r w:rsidR="00515989">
              <w:rPr>
                <w:rStyle w:val="Reference2Tegn"/>
              </w:rPr>
              <w:t>/lph</w:t>
            </w:r>
          </w:p>
          <w:p w14:paraId="4586BD6A" w14:textId="77777777" w:rsidR="00DB7FA7" w:rsidRPr="00C7471E" w:rsidRDefault="0004160A" w:rsidP="00E0072B">
            <w:pPr>
              <w:pStyle w:val="Fieldformat"/>
            </w:pPr>
            <w:r w:rsidRPr="00C7471E">
              <w:t xml:space="preserve">Deres </w:t>
            </w:r>
            <w:r w:rsidR="00DB7FA7" w:rsidRPr="00C7471E">
              <w:t xml:space="preserve">ref. </w:t>
            </w:r>
            <w:bookmarkStart w:id="0" w:name="deresref"/>
            <w:bookmarkEnd w:id="0"/>
          </w:p>
        </w:tc>
      </w:tr>
      <w:tr w:rsidR="00DB7FA7" w:rsidRPr="00B24C4B" w14:paraId="0149E885" w14:textId="77777777" w:rsidTr="008E4E31">
        <w:trPr>
          <w:gridBefore w:val="1"/>
          <w:wBefore w:w="1276" w:type="dxa"/>
          <w:cantSplit/>
          <w:trHeight w:val="1134"/>
        </w:trPr>
        <w:tc>
          <w:tcPr>
            <w:tcW w:w="7542" w:type="dxa"/>
          </w:tcPr>
          <w:p w14:paraId="4E1BBE1B" w14:textId="77777777" w:rsidR="00DB7FA7" w:rsidRPr="000929BE" w:rsidRDefault="00DB7FA7" w:rsidP="00DB7FA7">
            <w:pPr>
              <w:pStyle w:val="Postnr"/>
            </w:pPr>
          </w:p>
        </w:tc>
        <w:tc>
          <w:tcPr>
            <w:tcW w:w="2369" w:type="dxa"/>
          </w:tcPr>
          <w:p w14:paraId="1958DE03" w14:textId="12673467" w:rsidR="00DB7FA7" w:rsidRPr="00B24C4B" w:rsidRDefault="0087712B" w:rsidP="00515989">
            <w:pPr>
              <w:pStyle w:val="LODato"/>
              <w:rPr>
                <w:lang w:val="en-GB"/>
              </w:rPr>
            </w:pPr>
            <w:r>
              <w:t xml:space="preserve">Den </w:t>
            </w:r>
            <w:r w:rsidR="00F24866">
              <w:fldChar w:fldCharType="begin"/>
            </w:r>
            <w:r>
              <w:instrText xml:space="preserve"> CREATEDATE  \@ "d. MMMM yyyy" </w:instrText>
            </w:r>
            <w:r w:rsidR="00F24866">
              <w:fldChar w:fldCharType="separate"/>
            </w:r>
            <w:r w:rsidR="00515989">
              <w:rPr>
                <w:noProof/>
              </w:rPr>
              <w:t>23</w:t>
            </w:r>
            <w:r w:rsidR="00D96F0D">
              <w:rPr>
                <w:noProof/>
              </w:rPr>
              <w:t>. januar 2017</w:t>
            </w:r>
            <w:r w:rsidR="00F24866">
              <w:fldChar w:fldCharType="end"/>
            </w:r>
          </w:p>
        </w:tc>
      </w:tr>
    </w:tbl>
    <w:p w14:paraId="0B69D81D" w14:textId="77777777" w:rsidR="0058115D" w:rsidRPr="000929BE" w:rsidRDefault="0058115D" w:rsidP="005918F0">
      <w:pPr>
        <w:pStyle w:val="Brdtekst"/>
      </w:pPr>
    </w:p>
    <w:p w14:paraId="769480F0" w14:textId="5BCC8233" w:rsidR="005918F0" w:rsidRPr="000929BE" w:rsidRDefault="0094083A" w:rsidP="00A54CFF">
      <w:pPr>
        <w:pStyle w:val="Overskrift3"/>
      </w:pPr>
      <w:bookmarkStart w:id="1" w:name="DLBeginDocument"/>
      <w:bookmarkStart w:id="2" w:name="_GoBack"/>
      <w:bookmarkEnd w:id="1"/>
      <w:r>
        <w:t>Høringssvar vedrørende forslag om et elektronisk EU-tjenesteydelseskort</w:t>
      </w:r>
    </w:p>
    <w:bookmarkEnd w:id="2"/>
    <w:p w14:paraId="3A236991" w14:textId="77777777" w:rsidR="00A54CFF" w:rsidRDefault="00CA79A0" w:rsidP="005918F0">
      <w:pPr>
        <w:pStyle w:val="Brdtekst"/>
      </w:pPr>
      <w:r>
        <w:t>LO har modtaget Kommissionens forslag til en forordning og et direktiv om indførelse af en nyt elektronisk EU-tjenesteydelseskort i høring. LO har følgende bemærkninger til forslaget.</w:t>
      </w:r>
    </w:p>
    <w:p w14:paraId="38B31D5E" w14:textId="0FB3574F" w:rsidR="00B55B37" w:rsidRDefault="00F505FF" w:rsidP="005918F0">
      <w:pPr>
        <w:pStyle w:val="Brdtekst"/>
      </w:pPr>
      <w:r>
        <w:t xml:space="preserve">LO støtter et velfungerende indre marked også for services, og vi er i udgangspunktet positive over for tiltag, der kan fremme </w:t>
      </w:r>
      <w:r w:rsidR="00B33639">
        <w:t xml:space="preserve">fair konkurrence </w:t>
      </w:r>
      <w:r w:rsidR="003C3DA0">
        <w:t>med</w:t>
      </w:r>
      <w:r w:rsidR="00B33639">
        <w:t xml:space="preserve"> ordentlige arbejdsvilkår </w:t>
      </w:r>
      <w:r w:rsidR="009D2FD5">
        <w:t xml:space="preserve">på serviceområdet. Vi støtter også tiltag, </w:t>
      </w:r>
      <w:r w:rsidR="00B55B37">
        <w:t xml:space="preserve">der kan reducere unødvendige administrative byrder for virksomhederne. </w:t>
      </w:r>
    </w:p>
    <w:p w14:paraId="0BA796B3" w14:textId="4E520DCD" w:rsidR="00036175" w:rsidRDefault="001A726E" w:rsidP="005918F0">
      <w:pPr>
        <w:pStyle w:val="Brdtekst"/>
      </w:pPr>
      <w:r>
        <w:t>Samtidigt er det dog afgørende</w:t>
      </w:r>
      <w:r w:rsidR="00B55B37">
        <w:t xml:space="preserve"> for LO, at </w:t>
      </w:r>
      <w:r w:rsidR="0045633E">
        <w:t xml:space="preserve">sådanne tiltag ikke bliver en bagvej for </w:t>
      </w:r>
      <w:r w:rsidR="00A71F47">
        <w:t xml:space="preserve">grænseoverskridende </w:t>
      </w:r>
      <w:r w:rsidR="0045633E">
        <w:t xml:space="preserve">snyd og </w:t>
      </w:r>
      <w:r w:rsidR="00A71F47">
        <w:t>social dumping.</w:t>
      </w:r>
      <w:r w:rsidR="00470CDD">
        <w:t xml:space="preserve"> Vi forholder os derfor</w:t>
      </w:r>
      <w:r w:rsidR="00C65227">
        <w:t xml:space="preserve"> meget</w:t>
      </w:r>
      <w:r w:rsidR="00470CDD">
        <w:t xml:space="preserve"> kritisk til Kommissionen forslag.</w:t>
      </w:r>
      <w:r w:rsidR="00330FAE">
        <w:t xml:space="preserve"> </w:t>
      </w:r>
    </w:p>
    <w:p w14:paraId="0F13D6ED" w14:textId="2EFB1BC3" w:rsidR="00C44139" w:rsidRDefault="00A84560" w:rsidP="005918F0">
      <w:pPr>
        <w:pStyle w:val="Brdtekst"/>
      </w:pPr>
      <w:r>
        <w:t>Det er særligt forslaget</w:t>
      </w:r>
      <w:r w:rsidR="005E1155">
        <w:t>s</w:t>
      </w:r>
      <w:r>
        <w:t xml:space="preserve"> bestemmelser </w:t>
      </w:r>
      <w:r w:rsidR="005814B9">
        <w:t xml:space="preserve">i direktivets artikel 5 </w:t>
      </w:r>
      <w:r>
        <w:t xml:space="preserve">om, at </w:t>
      </w:r>
      <w:r w:rsidR="005E1155">
        <w:t>værtslandet</w:t>
      </w:r>
      <w:r w:rsidR="006B2DE0">
        <w:t>,</w:t>
      </w:r>
      <w:r w:rsidR="005E1155">
        <w:t xml:space="preserve"> i de tilfælde hvor en serviceudbyder vælger at benytte tjenesteydelseskortet</w:t>
      </w:r>
      <w:r w:rsidR="006B2DE0">
        <w:t>,</w:t>
      </w:r>
      <w:r w:rsidR="002472B2">
        <w:t xml:space="preserve"> ikke har mulighed for at anvende </w:t>
      </w:r>
      <w:r w:rsidR="006B2DE0">
        <w:t>autorisations- eller notifikationsordninger i henhold til national lovgivning, der er bekymrende</w:t>
      </w:r>
      <w:r w:rsidR="001449BB">
        <w:t>.</w:t>
      </w:r>
    </w:p>
    <w:p w14:paraId="32659465" w14:textId="41F8A357" w:rsidR="0068330A" w:rsidRDefault="00C44139" w:rsidP="005918F0">
      <w:pPr>
        <w:pStyle w:val="Brdtekst"/>
      </w:pPr>
      <w:r>
        <w:t>Vi er allerede i dag vidne til udfordringer i forbindelse med udenlandske leverand</w:t>
      </w:r>
      <w:r w:rsidR="00873624">
        <w:t>ører af tjenesteydelser, og det er derfor ikke hensigtsmæssigt med et forslag, der begrænser de nati</w:t>
      </w:r>
      <w:r w:rsidR="003D5949">
        <w:t xml:space="preserve">onale kontrolmuligheder herunder kontrol af </w:t>
      </w:r>
      <w:r w:rsidR="00321CFA">
        <w:t xml:space="preserve">oplysninger fra andre landes myndigheder. </w:t>
      </w:r>
    </w:p>
    <w:p w14:paraId="18790773" w14:textId="77777777" w:rsidR="001449BB" w:rsidRDefault="0068330A" w:rsidP="005918F0">
      <w:pPr>
        <w:pStyle w:val="Brdtekst"/>
      </w:pPr>
      <w:r>
        <w:t>Derudover er det uklart</w:t>
      </w:r>
      <w:r w:rsidR="003F2FB8">
        <w:t>,</w:t>
      </w:r>
      <w:r>
        <w:t xml:space="preserve"> om det danske RUT-register kan bestå i sin nuværende form, hvis forslaget om tjenesteydelseskortet gennemføres. </w:t>
      </w:r>
      <w:r w:rsidR="00D63CB4">
        <w:t>Det er afgørende for LO, at Danmark bevarer muligheden for at fastholde RUT og samtidig har muligheden for at udbygge RUT-registeret, hvis det vurderes nødvendigt.</w:t>
      </w:r>
    </w:p>
    <w:p w14:paraId="2CE5909D" w14:textId="39C54A87" w:rsidR="004C0E2F" w:rsidRDefault="004C0E2F" w:rsidP="005918F0">
      <w:pPr>
        <w:pStyle w:val="Brdtekst"/>
      </w:pPr>
      <w:r>
        <w:lastRenderedPageBreak/>
        <w:t>Det er også stærkt bekymrende, at tjenesteydelseskortet skal trække på de oplysninger, som allerede findes i det eksisterende IMI-system. IMI oplysningerne skal alene valideres af hjemlandets myndigheder, og værtslandet kan ikke stille spørgsmålstegn ved rigtigheden af oplysningerne om for eksempel virksomhedens etablering, aktiviteter og forsikringsforhold.</w:t>
      </w:r>
      <w:r w:rsidR="002677C5">
        <w:t xml:space="preserve"> Desuden er der eksempler på, at oplysningerne IMI-registrene er fejlbehæftede. Oplysningerne i IMI er heller ikke realtidsdata, hvilket ellers </w:t>
      </w:r>
      <w:r w:rsidR="00454981">
        <w:t>afgørende, hvis der skal føres kontrol med udstationerede virksomheder.</w:t>
      </w:r>
    </w:p>
    <w:p w14:paraId="4A7A81FB" w14:textId="5DEFD126" w:rsidR="00CA79A0" w:rsidRDefault="00D96F0D" w:rsidP="005918F0">
      <w:pPr>
        <w:pStyle w:val="Brdtekst"/>
      </w:pPr>
      <w:r>
        <w:t xml:space="preserve">LO opfordrer </w:t>
      </w:r>
      <w:r w:rsidR="002F06A2">
        <w:t xml:space="preserve">desuden </w:t>
      </w:r>
      <w:r>
        <w:t>til, at man anlægger en bredere forståelse af de udfordringer, som den europæiske servicesektor står overfor, når det gælder ønske</w:t>
      </w:r>
      <w:r w:rsidR="00D80E68">
        <w:t>t</w:t>
      </w:r>
      <w:r>
        <w:t xml:space="preserve"> om </w:t>
      </w:r>
      <w:r w:rsidR="00D80E68">
        <w:t xml:space="preserve">at styrke sektorens </w:t>
      </w:r>
      <w:r w:rsidR="00FE433B">
        <w:t xml:space="preserve">konkurrenceevne. </w:t>
      </w:r>
      <w:r w:rsidR="007260E6">
        <w:t xml:space="preserve">Der </w:t>
      </w:r>
      <w:r w:rsidR="004522F3">
        <w:t>er nogle særlige karakteristika ved mange serviceerhverv herunder byggesektoren som bevirker, at der er en lavere grad af aktivi</w:t>
      </w:r>
      <w:r w:rsidR="003C3DA0">
        <w:t>tet på tværs af grænserne i EU sammenlignet me</w:t>
      </w:r>
      <w:r w:rsidR="00F12917">
        <w:t xml:space="preserve">d andre sektorer. I byggesektoren er det fx produktionsenheden, der geografisk skal flyttes til det land, hvor et produkt skal produceres. Det gør alt andet lige grænseoverskridende aktivitet vanskeligger end </w:t>
      </w:r>
      <w:r w:rsidR="00733A8B">
        <w:t xml:space="preserve">i sektorer, hvor det kun er det færdige produkt, som skal flyttes geografisk. </w:t>
      </w:r>
      <w:r w:rsidR="00BC7498">
        <w:t xml:space="preserve">Desuden kan der i mange serviceerhverv være fx sproglige og kulturelle forskelle, som vanskeliggør grænseoverskridende aktiviteter. </w:t>
      </w:r>
      <w:r w:rsidR="00480A36">
        <w:t>Når man tager disse karakteristika i betragtning er</w:t>
      </w:r>
      <w:r w:rsidR="00C65227">
        <w:t xml:space="preserve"> det tvivlsomt, om </w:t>
      </w:r>
      <w:r w:rsidR="007260E6">
        <w:t>tjenesteydelses</w:t>
      </w:r>
      <w:r w:rsidR="00C65227">
        <w:t xml:space="preserve">kortet reelt vil føre øget vækst eller beskæftigelse. </w:t>
      </w:r>
    </w:p>
    <w:p w14:paraId="4B732D67" w14:textId="102F73AF" w:rsidR="00480A36" w:rsidRDefault="005F3879" w:rsidP="005918F0">
      <w:pPr>
        <w:pStyle w:val="Brdtekst"/>
      </w:pPr>
      <w:r>
        <w:t xml:space="preserve">LO vil derfor afsluttende opfordre regeringen til enten at arbejde i mod forslagets vedtagelse eller alternativt arbejde for, at værtslandet opretholder de eksisterende muligheder for </w:t>
      </w:r>
      <w:r w:rsidR="00655BD8">
        <w:t>forudgående autorisationsordninger, notifikationsordninger og etableringskrav til udenlandske serviceu</w:t>
      </w:r>
      <w:r w:rsidR="007260E6">
        <w:t xml:space="preserve">dbydere uagtet at de er indehavere af et elektronisk tjenesteydelseskort. </w:t>
      </w:r>
    </w:p>
    <w:p w14:paraId="2292DA47" w14:textId="40891285" w:rsidR="003C3DA0" w:rsidRPr="000929BE" w:rsidRDefault="00655BD8" w:rsidP="005918F0">
      <w:pPr>
        <w:pStyle w:val="Brdtekst"/>
      </w:pPr>
      <w:r>
        <w:t xml:space="preserve">Såfremt forslaget vedtages </w:t>
      </w:r>
      <w:r w:rsidR="003C3DA0">
        <w:t xml:space="preserve">vil LO gerne opfordre til, at man inddrager </w:t>
      </w:r>
      <w:r w:rsidR="001449BB">
        <w:t xml:space="preserve">arbejdsmarkedets </w:t>
      </w:r>
      <w:r w:rsidR="003C3DA0">
        <w:t>parter på de relevante o</w:t>
      </w:r>
      <w:r w:rsidR="00A47079">
        <w:t>mråder både når man monitorerer implementeringen som angivet i direktivets artike</w:t>
      </w:r>
      <w:r w:rsidR="00515989">
        <w:t xml:space="preserve">l 20, og når man gennemfører den </w:t>
      </w:r>
      <w:r w:rsidR="00A47079">
        <w:t>review og evaluering, som o</w:t>
      </w:r>
      <w:r w:rsidR="00330FAE">
        <w:t>mtales i direktivets artikel 21 og forordningens artikel 19.</w:t>
      </w:r>
    </w:p>
    <w:p w14:paraId="58D94410" w14:textId="4E354B8B" w:rsidR="00A54CFF" w:rsidRDefault="00A54CFF" w:rsidP="005918F0">
      <w:pPr>
        <w:pStyle w:val="Brdtekst"/>
      </w:pPr>
    </w:p>
    <w:p w14:paraId="6D9FE10B" w14:textId="0C5737A6" w:rsidR="00515989" w:rsidRDefault="00515989" w:rsidP="005918F0">
      <w:pPr>
        <w:pStyle w:val="Brdtekst"/>
      </w:pPr>
    </w:p>
    <w:p w14:paraId="08FE9B13" w14:textId="718E2070" w:rsidR="00515989" w:rsidRDefault="00515989" w:rsidP="005918F0">
      <w:pPr>
        <w:pStyle w:val="Brdtekst"/>
      </w:pPr>
      <w:r>
        <w:t>Med venlig hilsen</w:t>
      </w:r>
    </w:p>
    <w:p w14:paraId="747F54CE" w14:textId="75A5B6FC" w:rsidR="00515989" w:rsidRDefault="00515989" w:rsidP="005918F0">
      <w:pPr>
        <w:pStyle w:val="Brdtekst"/>
      </w:pPr>
    </w:p>
    <w:p w14:paraId="7169DCB0" w14:textId="7E4C2347" w:rsidR="00515989" w:rsidRDefault="00515989" w:rsidP="00515989">
      <w:r>
        <w:rPr>
          <w:noProof/>
        </w:rPr>
        <w:drawing>
          <wp:inline distT="0" distB="0" distL="0" distR="0" wp14:anchorId="78AA799F" wp14:editId="3F08C571">
            <wp:extent cx="2016252" cy="551688"/>
            <wp:effectExtent l="19050" t="0" r="3048" b="0"/>
            <wp:docPr id="1" name="Billede 0" descr="141125_1410 maria bjerre 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125_1410 maria bjerre underskrif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252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3F714" w14:textId="39A5E26E" w:rsidR="00515989" w:rsidRDefault="00515989" w:rsidP="005918F0">
      <w:pPr>
        <w:pStyle w:val="Brdtekst"/>
      </w:pPr>
      <w:r>
        <w:t>Maria Bjerre</w:t>
      </w:r>
    </w:p>
    <w:sectPr w:rsidR="00515989" w:rsidSect="00E46CCB">
      <w:headerReference w:type="default" r:id="rId17"/>
      <w:footerReference w:type="default" r:id="rId18"/>
      <w:footerReference w:type="first" r:id="rId19"/>
      <w:pgSz w:w="11901" w:h="16840" w:code="9"/>
      <w:pgMar w:top="624" w:right="1814" w:bottom="-1701" w:left="181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ABCD4" w14:textId="77777777" w:rsidR="005C7CF5" w:rsidRDefault="005C7CF5">
      <w:r>
        <w:separator/>
      </w:r>
    </w:p>
  </w:endnote>
  <w:endnote w:type="continuationSeparator" w:id="0">
    <w:p w14:paraId="6AFE4C24" w14:textId="77777777" w:rsidR="005C7CF5" w:rsidRDefault="005C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1D60" w14:textId="117ECD44" w:rsidR="00385955" w:rsidRDefault="00385955" w:rsidP="005918F0">
    <w:pPr>
      <w:pStyle w:val="Sidefod"/>
      <w:framePr w:w="284" w:h="382" w:hRule="exact" w:hSpace="142" w:wrap="around" w:vAnchor="text" w:hAnchor="page" w:x="11086" w:y="348"/>
      <w:tabs>
        <w:tab w:val="clear" w:pos="9638"/>
        <w:tab w:val="right" w:pos="9282"/>
      </w:tabs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15989">
      <w:rPr>
        <w:rStyle w:val="Sidetal"/>
        <w:noProof/>
      </w:rPr>
      <w:t>2</w:t>
    </w:r>
    <w:r>
      <w:rPr>
        <w:rStyle w:val="Sidetal"/>
      </w:rPr>
      <w:fldChar w:fldCharType="end"/>
    </w:r>
  </w:p>
  <w:p w14:paraId="0F65B48F" w14:textId="77777777" w:rsidR="00385955" w:rsidRDefault="00385955" w:rsidP="005918F0">
    <w:pPr>
      <w:pStyle w:val="Sidefod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2B9A" w14:textId="77777777" w:rsidR="00385955" w:rsidRDefault="00385955" w:rsidP="006E5FA3"/>
  <w:p w14:paraId="3C3251BE" w14:textId="77777777" w:rsidR="00385955" w:rsidRDefault="00385955" w:rsidP="006E5FA3"/>
  <w:p w14:paraId="7176B299" w14:textId="77777777" w:rsidR="00385955" w:rsidRPr="00E503F0" w:rsidRDefault="00385955" w:rsidP="00047464">
    <w:pPr>
      <w:ind w:left="-567"/>
    </w:pPr>
    <w:r w:rsidRPr="008E4E31">
      <w:rPr>
        <w:noProof/>
      </w:rPr>
      <w:drawing>
        <wp:inline distT="0" distB="0" distL="0" distR="0" wp14:anchorId="72E2381D" wp14:editId="6B8F977C">
          <wp:extent cx="2990850" cy="257175"/>
          <wp:effectExtent l="19050" t="0" r="0" b="0"/>
          <wp:docPr id="5" name="Billede 9" descr="C:\Users\lca\AppData\Local\Microsoft\Windows\INetCache\Content.Word\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ca\AppData\Local\Microsoft\Windows\INetCache\Content.Word\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679EB" w14:textId="77777777" w:rsidR="005C7CF5" w:rsidRDefault="005C7CF5">
      <w:r>
        <w:separator/>
      </w:r>
    </w:p>
  </w:footnote>
  <w:footnote w:type="continuationSeparator" w:id="0">
    <w:p w14:paraId="1C117485" w14:textId="77777777" w:rsidR="005C7CF5" w:rsidRDefault="005C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6853" w14:textId="77777777" w:rsidR="00385955" w:rsidRDefault="00385955" w:rsidP="005918F0">
    <w:pPr>
      <w:pStyle w:val="Sidehoved"/>
      <w:spacing w:after="567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A0"/>
    <w:rsid w:val="00000C5F"/>
    <w:rsid w:val="000306FA"/>
    <w:rsid w:val="00036175"/>
    <w:rsid w:val="0004160A"/>
    <w:rsid w:val="00047464"/>
    <w:rsid w:val="000929BE"/>
    <w:rsid w:val="000A3F47"/>
    <w:rsid w:val="000A4A2F"/>
    <w:rsid w:val="000B54C0"/>
    <w:rsid w:val="000C354C"/>
    <w:rsid w:val="000D6C40"/>
    <w:rsid w:val="000E20EA"/>
    <w:rsid w:val="000F4F9F"/>
    <w:rsid w:val="0010556D"/>
    <w:rsid w:val="001203D4"/>
    <w:rsid w:val="00121494"/>
    <w:rsid w:val="00125E52"/>
    <w:rsid w:val="00143923"/>
    <w:rsid w:val="001449BB"/>
    <w:rsid w:val="0019534E"/>
    <w:rsid w:val="001A726E"/>
    <w:rsid w:val="001B11F2"/>
    <w:rsid w:val="001B77E1"/>
    <w:rsid w:val="001D3D17"/>
    <w:rsid w:val="001D422A"/>
    <w:rsid w:val="002124CE"/>
    <w:rsid w:val="0023596E"/>
    <w:rsid w:val="00236C4A"/>
    <w:rsid w:val="00242FBF"/>
    <w:rsid w:val="002472B2"/>
    <w:rsid w:val="00251520"/>
    <w:rsid w:val="0026026D"/>
    <w:rsid w:val="002677C5"/>
    <w:rsid w:val="00275919"/>
    <w:rsid w:val="0028669E"/>
    <w:rsid w:val="002A3B9F"/>
    <w:rsid w:val="002C3687"/>
    <w:rsid w:val="002F06A2"/>
    <w:rsid w:val="002F1118"/>
    <w:rsid w:val="00321CFA"/>
    <w:rsid w:val="00330FAE"/>
    <w:rsid w:val="00352D78"/>
    <w:rsid w:val="00354163"/>
    <w:rsid w:val="003575E4"/>
    <w:rsid w:val="0037378C"/>
    <w:rsid w:val="00385955"/>
    <w:rsid w:val="0039703A"/>
    <w:rsid w:val="003A6D7B"/>
    <w:rsid w:val="003B7B7C"/>
    <w:rsid w:val="003C3DA0"/>
    <w:rsid w:val="003D391D"/>
    <w:rsid w:val="003D5685"/>
    <w:rsid w:val="003D5949"/>
    <w:rsid w:val="003E2687"/>
    <w:rsid w:val="003F0140"/>
    <w:rsid w:val="003F2FB8"/>
    <w:rsid w:val="00414781"/>
    <w:rsid w:val="00450B73"/>
    <w:rsid w:val="004522F3"/>
    <w:rsid w:val="00453602"/>
    <w:rsid w:val="00454981"/>
    <w:rsid w:val="0045633E"/>
    <w:rsid w:val="0046266F"/>
    <w:rsid w:val="00465EF1"/>
    <w:rsid w:val="00470CDD"/>
    <w:rsid w:val="0047193C"/>
    <w:rsid w:val="00480A36"/>
    <w:rsid w:val="004A4880"/>
    <w:rsid w:val="004C0E2F"/>
    <w:rsid w:val="004F3753"/>
    <w:rsid w:val="004F4DBA"/>
    <w:rsid w:val="004F5DA4"/>
    <w:rsid w:val="00515989"/>
    <w:rsid w:val="00527524"/>
    <w:rsid w:val="005660CC"/>
    <w:rsid w:val="0058115D"/>
    <w:rsid w:val="005814B9"/>
    <w:rsid w:val="005918F0"/>
    <w:rsid w:val="005B592D"/>
    <w:rsid w:val="005C613A"/>
    <w:rsid w:val="005C7212"/>
    <w:rsid w:val="005C7CF5"/>
    <w:rsid w:val="005D5198"/>
    <w:rsid w:val="005E1155"/>
    <w:rsid w:val="005E7C4A"/>
    <w:rsid w:val="005F3879"/>
    <w:rsid w:val="005F4A19"/>
    <w:rsid w:val="006354E9"/>
    <w:rsid w:val="00655BD8"/>
    <w:rsid w:val="0068330A"/>
    <w:rsid w:val="006852A1"/>
    <w:rsid w:val="00696C32"/>
    <w:rsid w:val="006B2DE0"/>
    <w:rsid w:val="006B7D64"/>
    <w:rsid w:val="006C19F3"/>
    <w:rsid w:val="006C2119"/>
    <w:rsid w:val="006D51FE"/>
    <w:rsid w:val="006E5FA3"/>
    <w:rsid w:val="00702E9E"/>
    <w:rsid w:val="00722122"/>
    <w:rsid w:val="007260E6"/>
    <w:rsid w:val="00733A8B"/>
    <w:rsid w:val="0073436F"/>
    <w:rsid w:val="00742146"/>
    <w:rsid w:val="007748E4"/>
    <w:rsid w:val="007874AA"/>
    <w:rsid w:val="007901B0"/>
    <w:rsid w:val="007A3B98"/>
    <w:rsid w:val="007A4DF2"/>
    <w:rsid w:val="007B35ED"/>
    <w:rsid w:val="007C3B6E"/>
    <w:rsid w:val="007C40A5"/>
    <w:rsid w:val="007D39C8"/>
    <w:rsid w:val="007F79DC"/>
    <w:rsid w:val="007F7ACA"/>
    <w:rsid w:val="00801F33"/>
    <w:rsid w:val="0080788B"/>
    <w:rsid w:val="008625AE"/>
    <w:rsid w:val="00873624"/>
    <w:rsid w:val="00874264"/>
    <w:rsid w:val="0087712B"/>
    <w:rsid w:val="008A2169"/>
    <w:rsid w:val="008B4AED"/>
    <w:rsid w:val="008E4E31"/>
    <w:rsid w:val="00907178"/>
    <w:rsid w:val="00925A39"/>
    <w:rsid w:val="00933FD4"/>
    <w:rsid w:val="00937EA6"/>
    <w:rsid w:val="0094083A"/>
    <w:rsid w:val="00942D4E"/>
    <w:rsid w:val="00955F97"/>
    <w:rsid w:val="009717D7"/>
    <w:rsid w:val="00976852"/>
    <w:rsid w:val="00987835"/>
    <w:rsid w:val="009A66FB"/>
    <w:rsid w:val="009B6DEA"/>
    <w:rsid w:val="009D2FD5"/>
    <w:rsid w:val="009E2B03"/>
    <w:rsid w:val="009E79FA"/>
    <w:rsid w:val="009F4051"/>
    <w:rsid w:val="00A26509"/>
    <w:rsid w:val="00A266D4"/>
    <w:rsid w:val="00A30ECA"/>
    <w:rsid w:val="00A47079"/>
    <w:rsid w:val="00A54CFF"/>
    <w:rsid w:val="00A6303A"/>
    <w:rsid w:val="00A6563A"/>
    <w:rsid w:val="00A71F47"/>
    <w:rsid w:val="00A75798"/>
    <w:rsid w:val="00A803F1"/>
    <w:rsid w:val="00A84560"/>
    <w:rsid w:val="00AE62AB"/>
    <w:rsid w:val="00B12052"/>
    <w:rsid w:val="00B24C4B"/>
    <w:rsid w:val="00B33639"/>
    <w:rsid w:val="00B55B37"/>
    <w:rsid w:val="00B86427"/>
    <w:rsid w:val="00B955FC"/>
    <w:rsid w:val="00BC7498"/>
    <w:rsid w:val="00BF3A45"/>
    <w:rsid w:val="00C25EB1"/>
    <w:rsid w:val="00C44139"/>
    <w:rsid w:val="00C500B3"/>
    <w:rsid w:val="00C61AA6"/>
    <w:rsid w:val="00C65227"/>
    <w:rsid w:val="00C663B5"/>
    <w:rsid w:val="00C7471E"/>
    <w:rsid w:val="00CA79A0"/>
    <w:rsid w:val="00CB4C0D"/>
    <w:rsid w:val="00CB523F"/>
    <w:rsid w:val="00CB647A"/>
    <w:rsid w:val="00CC0F20"/>
    <w:rsid w:val="00D60632"/>
    <w:rsid w:val="00D63CB4"/>
    <w:rsid w:val="00D80E68"/>
    <w:rsid w:val="00D85D2C"/>
    <w:rsid w:val="00D95326"/>
    <w:rsid w:val="00D9585A"/>
    <w:rsid w:val="00D96F0D"/>
    <w:rsid w:val="00DA0E66"/>
    <w:rsid w:val="00DB7FA7"/>
    <w:rsid w:val="00DE0AC6"/>
    <w:rsid w:val="00DE2339"/>
    <w:rsid w:val="00DF2EC8"/>
    <w:rsid w:val="00DF7637"/>
    <w:rsid w:val="00E0072B"/>
    <w:rsid w:val="00E12407"/>
    <w:rsid w:val="00E129A7"/>
    <w:rsid w:val="00E13054"/>
    <w:rsid w:val="00E15F5C"/>
    <w:rsid w:val="00E25D57"/>
    <w:rsid w:val="00E46CCB"/>
    <w:rsid w:val="00E503F0"/>
    <w:rsid w:val="00E91C35"/>
    <w:rsid w:val="00EA6B0D"/>
    <w:rsid w:val="00ED2426"/>
    <w:rsid w:val="00EE474B"/>
    <w:rsid w:val="00EF4666"/>
    <w:rsid w:val="00F1052D"/>
    <w:rsid w:val="00F12917"/>
    <w:rsid w:val="00F158D0"/>
    <w:rsid w:val="00F20A38"/>
    <w:rsid w:val="00F230A5"/>
    <w:rsid w:val="00F23FA6"/>
    <w:rsid w:val="00F24866"/>
    <w:rsid w:val="00F36A93"/>
    <w:rsid w:val="00F418DC"/>
    <w:rsid w:val="00F500D4"/>
    <w:rsid w:val="00F505FF"/>
    <w:rsid w:val="00F56F73"/>
    <w:rsid w:val="00F646A8"/>
    <w:rsid w:val="00F66B37"/>
    <w:rsid w:val="00FA7AFE"/>
    <w:rsid w:val="00FB0D3B"/>
    <w:rsid w:val="00FC7912"/>
    <w:rsid w:val="00FE433B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934EE"/>
  <w15:docId w15:val="{B99D9D96-FAD2-4ABC-BB92-9A2CDBD7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F0"/>
    <w:rPr>
      <w:sz w:val="24"/>
      <w:szCs w:val="24"/>
    </w:rPr>
  </w:style>
  <w:style w:type="paragraph" w:styleId="Overskrift1">
    <w:name w:val="heading 1"/>
    <w:basedOn w:val="Normal"/>
    <w:next w:val="Brdtekst"/>
    <w:qFormat/>
    <w:rsid w:val="005918F0"/>
    <w:pPr>
      <w:keepNext/>
      <w:keepLines/>
      <w:tabs>
        <w:tab w:val="left" w:pos="420"/>
      </w:tabs>
      <w:overflowPunct w:val="0"/>
      <w:autoSpaceDE w:val="0"/>
      <w:autoSpaceDN w:val="0"/>
      <w:adjustRightInd w:val="0"/>
      <w:spacing w:before="480" w:line="370" w:lineRule="exact"/>
      <w:ind w:right="42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Overskrift2">
    <w:name w:val="heading 2"/>
    <w:basedOn w:val="Normal"/>
    <w:next w:val="Brdtekst"/>
    <w:qFormat/>
    <w:rsid w:val="005918F0"/>
    <w:pPr>
      <w:keepNext/>
      <w:keepLines/>
      <w:tabs>
        <w:tab w:val="left" w:pos="560"/>
      </w:tabs>
      <w:overflowPunct w:val="0"/>
      <w:autoSpaceDE w:val="0"/>
      <w:autoSpaceDN w:val="0"/>
      <w:adjustRightInd w:val="0"/>
      <w:spacing w:before="360" w:line="310" w:lineRule="exact"/>
      <w:ind w:right="420"/>
      <w:textAlignment w:val="baseline"/>
      <w:outlineLvl w:val="1"/>
    </w:pPr>
    <w:rPr>
      <w:rFonts w:ascii="Arial" w:hAnsi="Arial"/>
      <w:b/>
      <w:sz w:val="26"/>
      <w:szCs w:val="20"/>
    </w:rPr>
  </w:style>
  <w:style w:type="paragraph" w:styleId="Overskrift3">
    <w:name w:val="heading 3"/>
    <w:basedOn w:val="Normal"/>
    <w:next w:val="Brdtekst"/>
    <w:qFormat/>
    <w:rsid w:val="005918F0"/>
    <w:pPr>
      <w:keepNext/>
      <w:keepLines/>
      <w:tabs>
        <w:tab w:val="left" w:pos="680"/>
      </w:tabs>
      <w:overflowPunct w:val="0"/>
      <w:autoSpaceDE w:val="0"/>
      <w:autoSpaceDN w:val="0"/>
      <w:adjustRightInd w:val="0"/>
      <w:spacing w:before="360" w:line="294" w:lineRule="exact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Overskrift4">
    <w:name w:val="heading 4"/>
    <w:basedOn w:val="Normal"/>
    <w:next w:val="Brdtekst"/>
    <w:link w:val="Overskrift4Tegn"/>
    <w:qFormat/>
    <w:rsid w:val="002124CE"/>
    <w:pPr>
      <w:keepNext/>
      <w:spacing w:before="280" w:line="240" w:lineRule="exact"/>
      <w:contextualSpacing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qFormat/>
    <w:rsid w:val="005918F0"/>
    <w:pPr>
      <w:spacing w:before="120" w:line="294" w:lineRule="exact"/>
    </w:pPr>
  </w:style>
  <w:style w:type="table" w:styleId="Tabel-Gitter">
    <w:name w:val="Table Grid"/>
    <w:basedOn w:val="Tabel-Normal"/>
    <w:rsid w:val="00A2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next w:val="Normal"/>
    <w:rsid w:val="004F4DBA"/>
    <w:pPr>
      <w:spacing w:before="360" w:line="240" w:lineRule="exact"/>
    </w:pPr>
    <w:rPr>
      <w:sz w:val="20"/>
    </w:rPr>
  </w:style>
  <w:style w:type="paragraph" w:customStyle="1" w:styleId="Reference2">
    <w:name w:val="Reference 2"/>
    <w:basedOn w:val="Normal"/>
    <w:link w:val="Reference2Tegn"/>
    <w:rsid w:val="005918F0"/>
    <w:pPr>
      <w:spacing w:line="240" w:lineRule="exact"/>
    </w:pPr>
    <w:rPr>
      <w:sz w:val="20"/>
    </w:rPr>
  </w:style>
  <w:style w:type="paragraph" w:customStyle="1" w:styleId="Postnr">
    <w:name w:val="Postnr"/>
    <w:basedOn w:val="Adresse"/>
    <w:rsid w:val="005918F0"/>
    <w:pPr>
      <w:tabs>
        <w:tab w:val="clear" w:pos="860"/>
      </w:tabs>
    </w:pPr>
  </w:style>
  <w:style w:type="paragraph" w:customStyle="1" w:styleId="Adresse">
    <w:name w:val="Adresse"/>
    <w:basedOn w:val="Normal"/>
    <w:next w:val="Postnr"/>
    <w:rsid w:val="005918F0"/>
    <w:pPr>
      <w:keepNext/>
      <w:keepLines/>
      <w:tabs>
        <w:tab w:val="left" w:pos="860"/>
      </w:tabs>
    </w:pPr>
  </w:style>
  <w:style w:type="paragraph" w:customStyle="1" w:styleId="Navn">
    <w:name w:val="Navn"/>
    <w:basedOn w:val="Adresse"/>
    <w:next w:val="Adresse"/>
    <w:rsid w:val="005918F0"/>
    <w:pPr>
      <w:tabs>
        <w:tab w:val="clear" w:pos="860"/>
      </w:tabs>
      <w:spacing w:before="1140"/>
    </w:pPr>
  </w:style>
  <w:style w:type="paragraph" w:customStyle="1" w:styleId="Bilagstegn">
    <w:name w:val="Bilagstegn"/>
    <w:basedOn w:val="Brdtekst"/>
    <w:next w:val="Brdtekst"/>
    <w:rsid w:val="005918F0"/>
    <w:pPr>
      <w:ind w:right="420" w:hanging="499"/>
    </w:pPr>
  </w:style>
  <w:style w:type="paragraph" w:styleId="Indholdsfortegnelse1">
    <w:name w:val="toc 1"/>
    <w:basedOn w:val="Normal"/>
    <w:next w:val="Normal"/>
    <w:semiHidden/>
    <w:rsid w:val="005918F0"/>
    <w:pPr>
      <w:tabs>
        <w:tab w:val="left" w:pos="560"/>
        <w:tab w:val="right" w:leader="dot" w:pos="8840"/>
      </w:tabs>
      <w:spacing w:before="200" w:after="40" w:line="300" w:lineRule="exact"/>
      <w:ind w:right="17"/>
      <w:jc w:val="both"/>
    </w:pPr>
  </w:style>
  <w:style w:type="paragraph" w:customStyle="1" w:styleId="Reference3">
    <w:name w:val="Reference 3"/>
    <w:basedOn w:val="Normal"/>
    <w:rsid w:val="005918F0"/>
    <w:pPr>
      <w:spacing w:line="240" w:lineRule="exact"/>
    </w:pPr>
    <w:rPr>
      <w:sz w:val="20"/>
    </w:rPr>
  </w:style>
  <w:style w:type="paragraph" w:customStyle="1" w:styleId="LODato">
    <w:name w:val="LODato"/>
    <w:basedOn w:val="Reference"/>
    <w:rsid w:val="00DB7FA7"/>
    <w:pPr>
      <w:spacing w:before="0"/>
    </w:pPr>
  </w:style>
  <w:style w:type="paragraph" w:styleId="Indholdsfortegnelse2">
    <w:name w:val="toc 2"/>
    <w:basedOn w:val="Normal"/>
    <w:next w:val="Normal"/>
    <w:autoRedefine/>
    <w:semiHidden/>
    <w:rsid w:val="005918F0"/>
    <w:pPr>
      <w:tabs>
        <w:tab w:val="left" w:pos="1200"/>
        <w:tab w:val="right" w:leader="dot" w:pos="8840"/>
      </w:tabs>
      <w:spacing w:before="40" w:line="300" w:lineRule="exact"/>
      <w:ind w:left="578" w:right="74"/>
      <w:jc w:val="both"/>
    </w:pPr>
  </w:style>
  <w:style w:type="paragraph" w:styleId="Indholdsfortegnelse3">
    <w:name w:val="toc 3"/>
    <w:basedOn w:val="Normal"/>
    <w:next w:val="Normal"/>
    <w:autoRedefine/>
    <w:semiHidden/>
    <w:rsid w:val="005918F0"/>
    <w:pPr>
      <w:tabs>
        <w:tab w:val="left" w:pos="1860"/>
        <w:tab w:val="right" w:leader="dot" w:pos="8840"/>
      </w:tabs>
      <w:spacing w:before="40" w:line="300" w:lineRule="exact"/>
      <w:ind w:left="1202" w:right="17"/>
      <w:jc w:val="both"/>
    </w:pPr>
  </w:style>
  <w:style w:type="paragraph" w:customStyle="1" w:styleId="Cellebilag">
    <w:name w:val="Cellebilag"/>
    <w:basedOn w:val="Brdtekst"/>
    <w:rsid w:val="005918F0"/>
    <w:pPr>
      <w:ind w:left="380"/>
      <w:jc w:val="both"/>
    </w:pPr>
  </w:style>
  <w:style w:type="paragraph" w:customStyle="1" w:styleId="Cellebrdtekst">
    <w:name w:val="Cellebrødtekst"/>
    <w:basedOn w:val="Normal"/>
    <w:rsid w:val="005918F0"/>
    <w:pPr>
      <w:spacing w:before="200"/>
      <w:ind w:right="199"/>
    </w:pPr>
  </w:style>
  <w:style w:type="paragraph" w:styleId="Sidefod">
    <w:name w:val="footer"/>
    <w:basedOn w:val="Normal"/>
    <w:rsid w:val="005918F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Cs w:val="20"/>
    </w:rPr>
  </w:style>
  <w:style w:type="paragraph" w:styleId="Sidehoved">
    <w:name w:val="header"/>
    <w:basedOn w:val="Normal"/>
    <w:rsid w:val="005918F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szCs w:val="20"/>
    </w:rPr>
  </w:style>
  <w:style w:type="character" w:styleId="Sidetal">
    <w:name w:val="page number"/>
    <w:basedOn w:val="Standardskrifttypeiafsnit"/>
    <w:rsid w:val="005918F0"/>
  </w:style>
  <w:style w:type="paragraph" w:styleId="Dato">
    <w:name w:val="Date"/>
    <w:basedOn w:val="Normal"/>
    <w:rsid w:val="005918F0"/>
    <w:pPr>
      <w:spacing w:line="240" w:lineRule="exact"/>
    </w:pPr>
    <w:rPr>
      <w:sz w:val="20"/>
    </w:rPr>
  </w:style>
  <w:style w:type="character" w:styleId="Fodnotehenvisning">
    <w:name w:val="footnote reference"/>
    <w:basedOn w:val="Standardskrifttypeiafsnit"/>
    <w:semiHidden/>
    <w:rsid w:val="005918F0"/>
    <w:rPr>
      <w:vertAlign w:val="superscript"/>
    </w:rPr>
  </w:style>
  <w:style w:type="paragraph" w:styleId="Fodnotetekst">
    <w:name w:val="footnote text"/>
    <w:basedOn w:val="Normal"/>
    <w:semiHidden/>
    <w:rsid w:val="005918F0"/>
    <w:rPr>
      <w:sz w:val="20"/>
    </w:rPr>
  </w:style>
  <w:style w:type="paragraph" w:customStyle="1" w:styleId="tilhoved">
    <w:name w:val="til hoved"/>
    <w:basedOn w:val="Normal"/>
    <w:rsid w:val="005918F0"/>
    <w:pPr>
      <w:tabs>
        <w:tab w:val="left" w:pos="860"/>
      </w:tabs>
      <w:spacing w:line="360" w:lineRule="atLeast"/>
    </w:pPr>
    <w:rPr>
      <w:rFonts w:ascii="Helvetica" w:hAnsi="Helvetica"/>
      <w:sz w:val="16"/>
    </w:rPr>
  </w:style>
  <w:style w:type="paragraph" w:styleId="Underskrift">
    <w:name w:val="Signature"/>
    <w:basedOn w:val="Brdtekst"/>
    <w:rsid w:val="005918F0"/>
    <w:pPr>
      <w:tabs>
        <w:tab w:val="left" w:pos="3780"/>
      </w:tabs>
      <w:spacing w:before="100" w:line="300" w:lineRule="exact"/>
    </w:pPr>
  </w:style>
  <w:style w:type="character" w:customStyle="1" w:styleId="t1">
    <w:name w:val="t1"/>
    <w:basedOn w:val="Standardskrifttypeiafsnit"/>
    <w:rsid w:val="00EE474B"/>
    <w:rPr>
      <w:color w:val="990000"/>
    </w:rPr>
  </w:style>
  <w:style w:type="paragraph" w:customStyle="1" w:styleId="Field">
    <w:name w:val="Field"/>
    <w:basedOn w:val="Reference3"/>
    <w:rsid w:val="00E0072B"/>
  </w:style>
  <w:style w:type="paragraph" w:customStyle="1" w:styleId="Fieldformat">
    <w:name w:val="Field format"/>
    <w:basedOn w:val="Field"/>
    <w:rsid w:val="00E0072B"/>
  </w:style>
  <w:style w:type="character" w:customStyle="1" w:styleId="Reference2Tegn">
    <w:name w:val="Reference 2 Tegn"/>
    <w:basedOn w:val="Standardskrifttypeiafsnit"/>
    <w:link w:val="Reference2"/>
    <w:rsid w:val="00251520"/>
    <w:rPr>
      <w:szCs w:val="24"/>
      <w:lang w:val="da-DK" w:eastAsia="da-DK" w:bidi="ar-SA"/>
    </w:rPr>
  </w:style>
  <w:style w:type="paragraph" w:customStyle="1" w:styleId="Brdtekst2">
    <w:name w:val="Brødtekst2"/>
    <w:basedOn w:val="Normal"/>
    <w:rsid w:val="005E7C4A"/>
    <w:pPr>
      <w:keepNext/>
      <w:keepLines/>
    </w:pPr>
  </w:style>
  <w:style w:type="paragraph" w:styleId="Markeringsbobletekst">
    <w:name w:val="Balloon Text"/>
    <w:basedOn w:val="Normal"/>
    <w:link w:val="MarkeringsbobletekstTegn"/>
    <w:rsid w:val="007748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748E4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rsid w:val="002124CE"/>
    <w:rPr>
      <w:rFonts w:ascii="Arial" w:hAnsi="Arial"/>
      <w:b/>
      <w:bCs/>
      <w:szCs w:val="28"/>
    </w:rPr>
  </w:style>
  <w:style w:type="paragraph" w:customStyle="1" w:styleId="LO-logo">
    <w:name w:val="LO-logo"/>
    <w:basedOn w:val="Normal"/>
    <w:rsid w:val="00385955"/>
    <w:pPr>
      <w:keepNext/>
      <w:keepLines/>
    </w:pPr>
  </w:style>
  <w:style w:type="paragraph" w:customStyle="1" w:styleId="LOAdresselogo">
    <w:name w:val="LO Adresselogo"/>
    <w:basedOn w:val="Normal"/>
    <w:rsid w:val="00385955"/>
    <w:pPr>
      <w:spacing w:before="240"/>
    </w:pPr>
    <w:rPr>
      <w:szCs w:val="20"/>
    </w:rPr>
  </w:style>
  <w:style w:type="character" w:styleId="Hyperlink">
    <w:name w:val="Hyperlink"/>
    <w:basedOn w:val="Standardskrifttypeiafsnit"/>
    <w:unhideWhenUsed/>
    <w:rsid w:val="000C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ost@erst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mailto:jrk@evm.d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hn@evm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LODocument</p:Name>
  <p:Description/>
  <p:Statement/>
  <p:PolicyItems>
    <p:PolicyItem featureId="ExformaticsQualityPolicy" staticId="0x01010E00F010CE0D7BC08343AB3D8542CF5E9B02|1177010689" UniqueId="119faa4a-c3f6-4912-abed-c5052d4b315f">
      <p:Name>Exformatics Quality Controls</p:Name>
      <p:Description>Generates a unique global document id for each document added. Supports regulatory and patent documents.</p:Description>
      <p:CustomData>
        <config>
          <UniqueEXDocID>true</UniqueEXDocID>
          <AddDefaultValues>true</AddDefaultValues>
          <SignedApproval>true</SignedApproval>
          <RegulatoryDocument>false</RegulatoryDocument>
          <PatentDocument>false</PatentDocument>
          <DocIDServer>http://servsagssystem</DocIDServer>
          <EXCoreDocType>Type1A</EXCoreDocType>
        </config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deling xmlns="c906abbd-2d0d-430b-ae57-21697dcfdca8" xsi:nil="true"/>
    <Forfatter xmlns="c906abbd-2d0d-430b-ae57-21697dcfdca8" xsi:nil="true"/>
    <DocType xmlns="c906abbd-2d0d-430b-ae57-21697dcfdca8" xsi:nil="true"/>
    <LOSagsnr xmlns="c906abbd-2d0d-430b-ae57-21697dcfdca8" xsi:nil="true"/>
    <EXCoreDocType xmlns="http://schemas.microsoft.com/sharepoint/v3/fields">Type1A</EXCoreDocType>
    <EXHash xmlns="http://schemas.microsoft.com/sharepoint/v3/fields">D555910E3F1F1E03958ED7E6F2D56A1128D9ECF28B3FB7CE27D8A22AE959BA1A725173303D1A913385FF5519F888B13A2DF9E84A7F2CC107F2CB716C1964</EXHash>
    <EXTimestamp xmlns="http://schemas.microsoft.com/sharepoint/v3/fields">1/23/2017 11:11:40 AM</EXTimestamp>
    <EXDocumentID xmlns="http://schemas.microsoft.com/sharepoint/v3/fields">001605168</EXDocumen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ODocument" ma:contentTypeID="0x01010E00F010CE0D7BC08343AB3D8542CF5E9B02005715A76995AD994D839E32340952BD5C" ma:contentTypeVersion="19" ma:contentTypeDescription="EXDocument" ma:contentTypeScope="" ma:versionID="f81d8101e2a9a22839b4ddf25499423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c906abbd-2d0d-430b-ae57-21697dcfdca8" targetNamespace="http://schemas.microsoft.com/office/2006/metadata/properties" ma:root="true" ma:fieldsID="a2c01e7d4debc8528209677d4766b413" ns1:_="" ns2:_="" ns3:_="">
    <xsd:import namespace="http://schemas.microsoft.com/sharepoint/v3"/>
    <xsd:import namespace="http://schemas.microsoft.com/sharepoint/v3/fields"/>
    <xsd:import namespace="c906abbd-2d0d-430b-ae57-21697dcfdca8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LOSagsnr" minOccurs="0"/>
                <xsd:element ref="ns3:DocType" minOccurs="0"/>
                <xsd:element ref="ns3:Afdeling" minOccurs="0"/>
                <xsd:element ref="ns3:Forfatter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6abbd-2d0d-430b-ae57-21697dcfdca8" elementFormDefault="qualified">
    <xsd:import namespace="http://schemas.microsoft.com/office/2006/documentManagement/types"/>
    <xsd:import namespace="http://schemas.microsoft.com/office/infopath/2007/PartnerControls"/>
    <xsd:element name="LOSagsnr" ma:index="13" nillable="true" ma:displayName="LOSagsnr" ma:hidden="true" ma:internalName="LOSagsnr" ma:readOnly="false">
      <xsd:simpleType>
        <xsd:restriction base="dms:Text">
          <xsd:maxLength value="7"/>
        </xsd:restriction>
      </xsd:simpleType>
    </xsd:element>
    <xsd:element name="DocType" ma:index="14" nillable="true" ma:displayName="DocType" ma:internalName="DocType" ma:readOnly="false">
      <xsd:simpleType>
        <xsd:restriction base="dms:Unknown"/>
      </xsd:simpleType>
    </xsd:element>
    <xsd:element name="Afdeling" ma:index="15" nillable="true" ma:displayName="Afdeling" ma:internalName="Afdeling" ma:readOnly="false">
      <xsd:simpleType>
        <xsd:restriction base="dms:Unknown"/>
      </xsd:simpleType>
    </xsd:element>
    <xsd:element name="Forfatter" ma:index="16" nillable="true" ma:displayName="Forfatter" ma:internalName="Forfatter" ma:readOnly="false">
      <xsd:simpleType>
        <xsd:restriction base="dms:Unknown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Exformatics Unique Document ID Feature</Name>
    <Synchronization>Synchronous</Synchronization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</spe:Receivers>
</file>

<file path=customXml/itemProps1.xml><?xml version="1.0" encoding="utf-8"?>
<ds:datastoreItem xmlns:ds="http://schemas.openxmlformats.org/officeDocument/2006/customXml" ds:itemID="{4302C47F-A82E-4677-8C74-E8513AECE81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095FC8-E754-4145-8487-90B5A13970F3}">
  <ds:schemaRefs>
    <ds:schemaRef ds:uri="http://schemas.microsoft.com/office/2006/metadata/properties"/>
    <ds:schemaRef ds:uri="http://schemas.microsoft.com/office/infopath/2007/PartnerControls"/>
    <ds:schemaRef ds:uri="c906abbd-2d0d-430b-ae57-21697dcfdca8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AAFD08B-2A19-415D-8143-44F6BF2CF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FE127-C387-477C-8730-D4BB39F1E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c906abbd-2d0d-430b-ae57-21697dcfd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5BC48A-CA0E-447C-A16A-0C84BD511E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EU-Specialudvalg vedr. konkurrenceevne, vækst og forbrugerspørgsmål</vt:lpstr>
    </vt:vector>
  </TitlesOfParts>
  <Company>Exformatics A/S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EU-Specialudvalg vedr. konkurrenceevne, vækst og forbrugerspørgsmål</dc:title>
  <dc:creator>Maria Bjerre</dc:creator>
  <cp:lastModifiedBy>Susanne Kiilerich</cp:lastModifiedBy>
  <cp:revision>2</cp:revision>
  <cp:lastPrinted>2016-02-15T12:06:00Z</cp:lastPrinted>
  <dcterms:created xsi:type="dcterms:W3CDTF">2017-04-24T12:03:00Z</dcterms:created>
  <dcterms:modified xsi:type="dcterms:W3CDTF">2017-04-24T12:03:00Z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formaticsSPSURL">
    <vt:lpwstr>http://sagssystem</vt:lpwstr>
  </property>
  <property fmtid="{D5CDD505-2E9C-101B-9397-08002B2CF9AE}" pid="3" name="DL_Id">
    <vt:lpwstr>50037</vt:lpwstr>
  </property>
  <property fmtid="{D5CDD505-2E9C-101B-9397-08002B2CF9AE}" pid="4" name="DL_CreatedBy">
    <vt:lpwstr>LO\LPH</vt:lpwstr>
  </property>
  <property fmtid="{D5CDD505-2E9C-101B-9397-08002B2CF9AE}" pid="5" name="DL_Created">
    <vt:lpwstr>2014-01-03T10:06:51</vt:lpwstr>
  </property>
  <property fmtid="{D5CDD505-2E9C-101B-9397-08002B2CF9AE}" pid="6" name="DL_ModifiedBy">
    <vt:lpwstr>LO\LPH</vt:lpwstr>
  </property>
  <property fmtid="{D5CDD505-2E9C-101B-9397-08002B2CF9AE}" pid="7" name="DL_Modified">
    <vt:lpwstr>2016-01-25T09:40:30</vt:lpwstr>
  </property>
  <property fmtid="{D5CDD505-2E9C-101B-9397-08002B2CF9AE}" pid="8" name="DL_FolderParams">
    <vt:lpwstr>14/14Q1/14-37</vt:lpwstr>
  </property>
  <property fmtid="{D5CDD505-2E9C-101B-9397-08002B2CF9AE}" pid="9" name="LO_Sagsnr">
    <vt:lpwstr>14-37</vt:lpwstr>
  </property>
  <property fmtid="{D5CDD505-2E9C-101B-9397-08002B2CF9AE}" pid="10" name="DL_Title">
    <vt:lpwstr>EU-Specialudvalg vedr. konkurrenceevne, vækst og forbrugerspørgsmål</vt:lpwstr>
  </property>
  <property fmtid="{D5CDD505-2E9C-101B-9397-08002B2CF9AE}" pid="11" name="DL_CaseState">
    <vt:lpwstr>0</vt:lpwstr>
  </property>
  <property fmtid="{D5CDD505-2E9C-101B-9397-08002B2CF9AE}" pid="12" name="DL_ProjectID">
    <vt:lpwstr>305-11-0201</vt:lpwstr>
  </property>
  <property fmtid="{D5CDD505-2E9C-101B-9397-08002B2CF9AE}" pid="13" name="DL_Department">
    <vt:lpwstr>Arbejdsret og EU</vt:lpwstr>
  </property>
  <property fmtid="{D5CDD505-2E9C-101B-9397-08002B2CF9AE}" pid="14" name="DL_sAMAccountNameForeign">
    <vt:lpwstr>MAB</vt:lpwstr>
  </property>
  <property fmtid="{D5CDD505-2E9C-101B-9397-08002B2CF9AE}" pid="15" name="DL_Info">
    <vt:lpwstr>lph</vt:lpwstr>
  </property>
  <property fmtid="{D5CDD505-2E9C-101B-9397-08002B2CF9AE}" pid="16" name="LO_PCaseState">
    <vt:lpwstr>0</vt:lpwstr>
  </property>
  <property fmtid="{D5CDD505-2E9C-101B-9397-08002B2CF9AE}" pid="17" name="DL_DueDate">
    <vt:lpwstr>2006-12-07T00:00:00</vt:lpwstr>
  </property>
  <property fmtid="{D5CDD505-2E9C-101B-9397-08002B2CF9AE}" pid="18" name="BPM_Body">
    <vt:lpwstr/>
  </property>
  <property fmtid="{D5CDD505-2E9C-101B-9397-08002B2CF9AE}" pid="19" name="DL_Project">
    <vt:lpwstr>2265</vt:lpwstr>
  </property>
  <property fmtid="{D5CDD505-2E9C-101B-9397-08002B2CF9AE}" pid="20" name="LO_PCaseProtected">
    <vt:lpwstr>0</vt:lpwstr>
  </property>
  <property fmtid="{D5CDD505-2E9C-101B-9397-08002B2CF9AE}" pid="21" name="LO_SecurityGroup">
    <vt:lpwstr>0</vt:lpwstr>
  </property>
  <property fmtid="{D5CDD505-2E9C-101B-9397-08002B2CF9AE}" pid="22" name="LO_PSagsTypeDecode">
    <vt:lpwstr>Udvalgsarbejde</vt:lpwstr>
  </property>
  <property fmtid="{D5CDD505-2E9C-101B-9397-08002B2CF9AE}" pid="23" name="LOSagsnr">
    <vt:lpwstr>14-37</vt:lpwstr>
  </property>
  <property fmtid="{D5CDD505-2E9C-101B-9397-08002B2CF9AE}" pid="24" name="Afdeling">
    <vt:lpwstr>Arbejdsret, arbejdsmiljø og international</vt:lpwstr>
  </property>
  <property fmtid="{D5CDD505-2E9C-101B-9397-08002B2CF9AE}" pid="25" name="DL_EntityNameForeign">
    <vt:lpwstr>LO_PCase</vt:lpwstr>
  </property>
  <property fmtid="{D5CDD505-2E9C-101B-9397-08002B2CF9AE}" pid="26" name="DL_EntityId">
    <vt:lpwstr>50037</vt:lpwstr>
  </property>
  <property fmtid="{D5CDD505-2E9C-101B-9397-08002B2CF9AE}" pid="27" name="DL_StandardLetter">
    <vt:lpwstr>280</vt:lpwstr>
  </property>
  <property fmtid="{D5CDD505-2E9C-101B-9397-08002B2CF9AE}" pid="28" name="Company">
    <vt:lpwstr> </vt:lpwstr>
  </property>
  <property fmtid="{D5CDD505-2E9C-101B-9397-08002B2CF9AE}" pid="29" name="Street">
    <vt:lpwstr> </vt:lpwstr>
  </property>
  <property fmtid="{D5CDD505-2E9C-101B-9397-08002B2CF9AE}" pid="30" name="ZIP">
    <vt:lpwstr> </vt:lpwstr>
  </property>
  <property fmtid="{D5CDD505-2E9C-101B-9397-08002B2CF9AE}" pid="31" name="City">
    <vt:lpwstr> </vt:lpwstr>
  </property>
  <property fmtid="{D5CDD505-2E9C-101B-9397-08002B2CF9AE}" pid="32" name="Person">
    <vt:lpwstr> </vt:lpwstr>
  </property>
  <property fmtid="{D5CDD505-2E9C-101B-9397-08002B2CF9AE}" pid="33" name="LODocType">
    <vt:lpwstr>7</vt:lpwstr>
  </property>
  <property fmtid="{D5CDD505-2E9C-101B-9397-08002B2CF9AE}" pid="34" name="DocType">
    <vt:lpwstr>Brev</vt:lpwstr>
  </property>
  <property fmtid="{D5CDD505-2E9C-101B-9397-08002B2CF9AE}" pid="35" name="EntityNameForeign">
    <vt:lpwstr>DL_Activities</vt:lpwstr>
  </property>
  <property fmtid="{D5CDD505-2E9C-101B-9397-08002B2CF9AE}" pid="36" name="EntityId">
    <vt:lpwstr>50037</vt:lpwstr>
  </property>
  <property fmtid="{D5CDD505-2E9C-101B-9397-08002B2CF9AE}" pid="37" name="fKontor">
    <vt:lpwstr>Test</vt:lpwstr>
  </property>
  <property fmtid="{D5CDD505-2E9C-101B-9397-08002B2CF9AE}" pid="38" name="DL_AuthorInitials">
    <vt:lpwstr>MAB</vt:lpwstr>
  </property>
  <property fmtid="{D5CDD505-2E9C-101B-9397-08002B2CF9AE}" pid="39" name="DL_AuthorName">
    <vt:lpwstr>Maria Bjerre</vt:lpwstr>
  </property>
  <property fmtid="{D5CDD505-2E9C-101B-9397-08002B2CF9AE}" pid="40" name="DL_AuthorDepartment">
    <vt:lpwstr>Arbejdsret, arbejdsmiljø og international</vt:lpwstr>
  </property>
  <property fmtid="{D5CDD505-2E9C-101B-9397-08002B2CF9AE}" pid="41" name="DL_AuthorPhone">
    <vt:lpwstr>6043</vt:lpwstr>
  </property>
  <property fmtid="{D5CDD505-2E9C-101B-9397-08002B2CF9AE}" pid="42" name="DL_AuthorEmail">
    <vt:lpwstr>MAB@lo.dk</vt:lpwstr>
  </property>
  <property fmtid="{D5CDD505-2E9C-101B-9397-08002B2CF9AE}" pid="43" name="DL_AuthorTitle">
    <vt:lpwstr>Afdelingsleder</vt:lpwstr>
  </property>
  <property fmtid="{D5CDD505-2E9C-101B-9397-08002B2CF9AE}" pid="44" name="DL_AuthorIcon">
    <vt:lpwstr>http://www.exformatics.com/Billeder/logo.jpg</vt:lpwstr>
  </property>
  <property fmtid="{D5CDD505-2E9C-101B-9397-08002B2CF9AE}" pid="45" name="Forfatter">
    <vt:lpwstr>MAB</vt:lpwstr>
  </property>
  <property fmtid="{D5CDD505-2E9C-101B-9397-08002B2CF9AE}" pid="46" name="DL_FullName">
    <vt:lpwstr>Maria Bjerre</vt:lpwstr>
  </property>
  <property fmtid="{D5CDD505-2E9C-101B-9397-08002B2CF9AE}" pid="47" name="DL_Responsible">
    <vt:lpwstr>MAB</vt:lpwstr>
  </property>
  <property fmtid="{D5CDD505-2E9C-101B-9397-08002B2CF9AE}" pid="48" name="DL_CreatedByDecode">
    <vt:lpwstr>LPH</vt:lpwstr>
  </property>
  <property fmtid="{D5CDD505-2E9C-101B-9397-08002B2CF9AE}" pid="49" name="DL_CreatedByDecode1">
    <vt:lpwstr>Lene Paludan Hastrup</vt:lpwstr>
  </property>
  <property fmtid="{D5CDD505-2E9C-101B-9397-08002B2CF9AE}" pid="50" name="DL_ProjectName">
    <vt:lpwstr>EU erhverv, økonomi, vækst, TUAC</vt:lpwstr>
  </property>
  <property fmtid="{D5CDD505-2E9C-101B-9397-08002B2CF9AE}" pid="51" name="DL_WFCaseType">
    <vt:lpwstr>27</vt:lpwstr>
  </property>
  <property fmtid="{D5CDD505-2E9C-101B-9397-08002B2CF9AE}" pid="52" name="ContentTypeId">
    <vt:lpwstr>0x01010E00F010CE0D7BC08343AB3D8542CF5E9B02005715A76995AD994D839E32340952BD5C</vt:lpwstr>
  </property>
  <property fmtid="{D5CDD505-2E9C-101B-9397-08002B2CF9AE}" pid="53" name="EXDocumentID">
    <vt:lpwstr>001603881</vt:lpwstr>
  </property>
  <property fmtid="{D5CDD505-2E9C-101B-9397-08002B2CF9AE}" pid="54" name="_AdHocReviewCycleID">
    <vt:i4>-1775030261</vt:i4>
  </property>
  <property fmtid="{D5CDD505-2E9C-101B-9397-08002B2CF9AE}" pid="55" name="_NewReviewCycle">
    <vt:lpwstr/>
  </property>
  <property fmtid="{D5CDD505-2E9C-101B-9397-08002B2CF9AE}" pid="56" name="_EmailSubject">
    <vt:lpwstr>EUI: Høringssvar EU-tjenesteydelseskort </vt:lpwstr>
  </property>
  <property fmtid="{D5CDD505-2E9C-101B-9397-08002B2CF9AE}" pid="57" name="_AuthorEmail">
    <vt:lpwstr>EUI@lo.dk</vt:lpwstr>
  </property>
  <property fmtid="{D5CDD505-2E9C-101B-9397-08002B2CF9AE}" pid="58" name="_AuthorEmailDisplayName">
    <vt:lpwstr>Postkasse EUI</vt:lpwstr>
  </property>
  <property fmtid="{D5CDD505-2E9C-101B-9397-08002B2CF9AE}" pid="59" name="_PreviousAdHocReviewCycleID">
    <vt:i4>-1872183495</vt:i4>
  </property>
  <property fmtid="{D5CDD505-2E9C-101B-9397-08002B2CF9AE}" pid="60" name="_ReviewingToolsShownOnce">
    <vt:lpwstr/>
  </property>
</Properties>
</file>